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Czytelników – Wydawnictwo Kobiece partnerem konkursu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Wydawnictwo Kobiece dołączyło do grona partnerów konkursu Szkoła Czytelników organizowanego z okazji Światowego Dnia Książki przez księgarnię internetową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ma na celu zachęcenie uczniów szkół podstawowych do aktywnego czytania oraz rozwijania umiejętności czytelniczych poprzez angażujące i kreatywne zadania.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“Szkoła Czytelników” z ciekawym zadaniem konkursowym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partnerstwie w konkursie “Szkoła Czytelników” wynika zarówno z głębokiego zaangażowania w promowanie czytelnictwa, jak i tematu zadania konkursowego. Uczestnicy mają kreatywnie odpowiedzieć na pytanie “Jak książki budują mosty”.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stwierdzeniu, że książki budują mosty, nie ma krzty przesady. To właśnie literatura oferuje najpełniejszy wgląd – w sprawy innych ludzi, ich emocje, wyobraźnię i wrażliwość. Spotkania, które dokonują się za sprawą książkowych historii, są naprawdę niezwykłe i odbywają się na wielu poziomach – czytelnik spotyka bohaterów, autorów, ale także – a może przede wszystkim – innych czytelników, którzy często w zupełnie odmienny sposób odbierają te same teksty. Czytanie to nasza wspólna przygoda, tym piękniejsza, im wcześniej się rozpoczyna. Dzieci i młodzież z książkowych mostów zrobią najlepszy użytek, dlatego właśnie tak cieszymy się z inicjatywy podjętej przez TaniaKsiazka.pl" mówi Agnieszka Stankiewicz-Kierus – dyrektorka wydawnicza Grupy Wydawnictwo Kobiece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Wydawnictwo Kobiece rozwija imprinty skierowane do młodych czytelników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 Kobiece od kilkunastu lat angażuje się w promocję czytelnictwa i edukacji czytelniczej. Prowadzi także dwa imprinty dla młodych czytelników – Świetlik i Young.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Świetlik skupia się na książkach dla dzieci, które nie tylko dostarczają rozrywki, ale także poszerzają horyzonty, edukują, umacniają i wspierają rozwój. W ofercie znajdują się książki znanych polskich autorów i ilustratorów oraz serie edukacyjne i picturebooki.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Young specjalizuje się w literaturze dla młodzieży, poruszając ważne tematy i dostarczając niezbędnej rozrywki. W ofercie znajdują się powieści o miłości, przyjaźni, problemach rodzinnych, fantasy oraz książki reprezentujące różnorodność.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Wydawnictwa Świetlik i Young aktywnie wesprą Szkołę Czytelników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partnerstwa ze “Szkołą Czytelników”, Wydawnictwa Świetlik i Young podejmą szereg działań mających na celu wsparcie konkursu. Przygotują książki dla laureatów oraz będą aktywnie promować konkurs wśród czytelników i partnerów w swoich social mediach.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“Partnerstwo z konkursem Szkoła Czytelników jest dla nas nie tylko okazją do promocji naszych książek, ale przede wszystkim szansą na zaangażowanie się w ważną inicjatywę mającą na celu rozwój czytelnictwa wśród najmłodszych. Przyłączamy się do tego wydarzenia z prawdziwą przyjemnością. Liczymy na to, że nasze zaangażowanie przyczyni się do wzrostu zainteresowania czytaniem oraz rozwijania kompetencji czytelniczych u uczestników konkursu" - dodaje Agnieszka Stankiewicz-Kierus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Czytelników – zasady konkursu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konkursie mogą zgłosić się zespoły uczniowskie (z klasy czy kółek zainteresowań) ze szkół podstawowych z całej Polski pod opieką nauczyciela. Konkurs odbywa się w kategoriach: klasy I – IV i V – VIII. Zadanie polega na udzieleniu kreatywnej odpowiedzi w dowolnej formie na pytanie: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“Jak książki budują mosty?”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wysłaniu odpowiedzi od 23.04 do 20.05.2024 r. przez formularz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www.szkolaczytelnikow.pl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Nagrodami głównymi w konkursie są: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bony na zakupy do TaniaKsiazka.pl (5000 zł i 3000 zł)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certyfikaty “Szkoła Czytelników” i czytelnicze gadżety dla szkół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indywidualne nagrody rzeczowe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(książki, przybory szkolne, gadżety czytelnicze) i dyplomy dla uczniów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bony na zakupy i dyplomy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nauczycieli.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nagród w konkursie to ponad 50 tys.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honorowi: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Minister Edukacji, Rzecznik Praw Dziecka i Prezydent Miasta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Ambasador konkursu</w:t>
      </w:r>
      <w:r>
        <w:rPr>
          <w:rFonts w:ascii="calibri" w:hAnsi="calibri" w:eastAsia="calibri" w:cs="calibri"/>
          <w:sz w:val="24"/>
          <w:szCs w:val="24"/>
        </w:rPr>
        <w:t xml:space="preserve">: Przemek Staroń – nauczyciel, psycholog i kulturoznawca, zdobywca tytułu Nauczyciel Roku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</w:t>
      </w:r>
      <w:r>
        <w:rPr>
          <w:rFonts w:ascii="calibri" w:hAnsi="calibri" w:eastAsia="calibri" w:cs="calibri"/>
          <w:sz w:val="24"/>
          <w:szCs w:val="24"/>
        </w:rPr>
        <w:t xml:space="preserve"> WP</w:t>
      </w:r>
      <w:r>
        <w:rPr>
          <w:rFonts w:ascii="calibri" w:hAnsi="calibri" w:eastAsia="calibri" w:cs="calibri"/>
          <w:sz w:val="24"/>
          <w:szCs w:val="24"/>
        </w:rPr>
        <w:t xml:space="preserve">.pl, Magazyn Literacki Książki, Polskie Radio Białystok i Portal Oświatowy.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aczytelnikow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2026-10-13T15:10:20+02:00</dcterms:created>
  <dcterms:modified xsi:type="dcterms:W3CDTF">2026-10-13T15:10:20+02:00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