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Filip Pokrzywniak wzmacnia zespół marketingu i promocji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stycznia 2025 r. do zespołu Grupy Wydawnictwo Kobiece dołączył Filip Pokrzywniak, obejmując stanowisko kierownika ds. marketingu i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doświadczenie oraz świeże spojrzenie mają wesprzeć rozwój strategii promocyjnych i wzmocnić pozycję marki na rynku wydawniczym.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Pokrzywniak przez ostatnią dekadę pełnił funkcję zarządczą w jednym z czołowych polskich wydawnictw specjalizujących się w literaturze dziecięcej i młodzieżowej. Jego bogate doświadczenie w obszarze promocji oraz pracy z tytułami o różnorodnej tematyce sprawia, że jest doskonale przygotowany do wyzwań, jakie przed nim stawiamy - mówi Agnieszka Stankiewicz-</w:t>
      </w:r>
      <w:r>
        <w:rPr>
          <w:rFonts w:ascii="calibri" w:hAnsi="calibri" w:eastAsia="calibri" w:cs="calibri"/>
          <w:sz w:val="24"/>
          <w:szCs w:val="24"/>
        </w:rPr>
        <w:t xml:space="preserve">Kierus</w:t>
      </w:r>
      <w:r>
        <w:rPr>
          <w:rFonts w:ascii="calibri" w:hAnsi="calibri" w:eastAsia="calibri" w:cs="calibri"/>
          <w:sz w:val="24"/>
          <w:szCs w:val="24"/>
        </w:rPr>
        <w:t xml:space="preserve">, właścicielka Grupy Wydawnictwo Kobiece.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„Filip doskonale rozumie specyfikę branży wydawniczej. Trafił do nas z wydawnictwa o podobnej skali działalności, co oznacza, że świetnie odnajdzie się w organizacji pracy z dużą liczbą tytułów i różnorodnością kategorii. Liczę, że jego doświadczenie w promocji literatury dziecięcej i młodzieżowej pomoże nam umocnić pozycję w tych obszarach, a także wprowadzi świeże spojrzenie na nasze kluczowe kategorie, takie jak romans, poradniki czy ezoteryka.”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miesiącach nowy szef marketingu i promocji ma skupić się na wzmacnianiu najważniejszych dla Grupy kategorii wydawniczych. Jak sam mówi - planuje zmiany, ale nie będzie to rewolucja.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 tej pory zespół promocji i marketingu świetnie sobie radził, więc nie zakładam jakichś wielkich czy drastycznych zmian, choć one będą. Bardziej mowa tu o udoskonaleniach, które wpłyną na komfort pracy, ale i jakość promocji. Mam głowę pełną pomysłów i mam nadzieję, że moje doświadczenie pomoże w zwiększeniu rozpoznawalności marek wydawniczych Grupy, co tym samym przełoży się na zwiększenie sprzedaży książek”</w:t>
      </w:r>
      <w:r>
        <w:rPr>
          <w:rFonts w:ascii="calibri" w:hAnsi="calibri" w:eastAsia="calibri" w:cs="calibri"/>
          <w:sz w:val="24"/>
          <w:szCs w:val="24"/>
        </w:rPr>
        <w:t xml:space="preserve"> – mówi Filip Pokrzywniak.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Stankiewicz-</w:t>
      </w:r>
      <w:r>
        <w:rPr>
          <w:rFonts w:ascii="calibri" w:hAnsi="calibri" w:eastAsia="calibri" w:cs="calibri"/>
          <w:sz w:val="24"/>
          <w:szCs w:val="24"/>
        </w:rPr>
        <w:t xml:space="preserve">Kierus</w:t>
      </w:r>
      <w:r>
        <w:rPr>
          <w:rFonts w:ascii="calibri" w:hAnsi="calibri" w:eastAsia="calibri" w:cs="calibri"/>
          <w:sz w:val="24"/>
          <w:szCs w:val="24"/>
        </w:rPr>
        <w:t xml:space="preserve"> zaznacza, że ma nadzieję m.in. na nowe pomysły obecności wydawnictwa na targach książki.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obecność na dużych wydarzeniach targowych jest już standardem, zawsze przykładamy wagę do tego, by nasze stoiska przyciągały czytelników. Wg mnie jest jeszcze przestrzeń do ulepszeń i możemy to robić jeszcze atrakcyjniej. Liczę na to, że nowy szef zespołu promocji i marketingu będzie miał ciekawe propozycje. Z drugiej strony mamy świetny, budowany od lat zespół, więc mam nadzieję, że i praca z nami będzie dla Filipa ciekawa i satysfakcjonująca”.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Grupa Wydawnictwo Kobiece planuje wydać około 300 tytułów w ramach swoich </w:t>
      </w:r>
      <w:r>
        <w:rPr>
          <w:rFonts w:ascii="calibri" w:hAnsi="calibri" w:eastAsia="calibri" w:cs="calibri"/>
          <w:sz w:val="24"/>
          <w:szCs w:val="24"/>
        </w:rPr>
        <w:t xml:space="preserve">imprintów</w:t>
      </w:r>
      <w:r>
        <w:rPr>
          <w:rFonts w:ascii="calibri" w:hAnsi="calibri" w:eastAsia="calibri" w:cs="calibri"/>
          <w:sz w:val="24"/>
          <w:szCs w:val="24"/>
        </w:rPr>
        <w:t xml:space="preserve">. Kluczowe będzie dalsze rozwijanie kategorii literatury dziecięcej i młodzieżowej oraz wzmacnianie pozycji w kategoriach, które stanowią fundament oferty. Grupa Wydawnictwo Kobiece działa na rynku książki od 2008 roku. Wydaje książki pod sześcioma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mprintami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Wydawnictwo Kobiece, Papierowe Serca,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ova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Young, Świetlik 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lluminatio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2025-11-11T12:40:22+01:00</dcterms:created>
  <dcterms:modified xsi:type="dcterms:W3CDTF">2025-11-11T12:40:22+01:00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